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t xml:space="preserve">Understanding Change and Adaptation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Objective: To help children understand how to cope with change and adapt to new situations.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t xml:space="preserve">Parent Notes: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Discuss how the children felt when Jupiter was missing and how they adapted to his absence. Ask: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How did the children cope when Jupiter was gone?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Have you ever had to adapt to a change or a new situation? How did you feel?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Encourage your child to think about positive ways to handle change. Ask: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What can you do to feel better when things change?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Who can you talk to if you're feeling sad or worried about something new?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